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539" w:rsidRPr="00141A2A" w:rsidRDefault="00AE2539" w:rsidP="0021403A">
      <w:pPr>
        <w:spacing w:after="0" w:line="240" w:lineRule="auto"/>
        <w:ind w:left="1245"/>
      </w:pPr>
      <w:r>
        <w:rPr>
          <w:noProof/>
          <w:lang w:val="en-ZW" w:eastAsia="en-ZW"/>
        </w:rPr>
        <w:drawing>
          <wp:anchor distT="0" distB="0" distL="114300" distR="114300" simplePos="0" relativeHeight="251659264" behindDoc="1" locked="0" layoutInCell="1" allowOverlap="1" wp14:anchorId="7B0EB3ED" wp14:editId="7E198920">
            <wp:simplePos x="0" y="0"/>
            <wp:positionH relativeFrom="column">
              <wp:posOffset>-5379</wp:posOffset>
            </wp:positionH>
            <wp:positionV relativeFrom="paragraph">
              <wp:posOffset>-166744</wp:posOffset>
            </wp:positionV>
            <wp:extent cx="699247" cy="828339"/>
            <wp:effectExtent l="0" t="0" r="5715" b="0"/>
            <wp:wrapNone/>
            <wp:docPr id="1" name="Picture 1" descr="aftr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tra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247" cy="828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1A2A">
        <w:rPr>
          <w:rFonts w:ascii="Britannic Bold" w:eastAsia="Calibri" w:hAnsi="Britannic Bold" w:cs="Times New Roman"/>
          <w:color w:val="FF0000"/>
          <w:sz w:val="36"/>
          <w:szCs w:val="36"/>
          <w:lang w:val="en-GB"/>
        </w:rPr>
        <w:t>AFRICA FORUM OF TEACHING REGULATORY AUTHORITIES</w:t>
      </w:r>
    </w:p>
    <w:p w:rsidR="00AE2539" w:rsidRDefault="00AE2539" w:rsidP="0021403A">
      <w:pPr>
        <w:spacing w:after="0" w:line="240" w:lineRule="auto"/>
        <w:ind w:left="1155"/>
        <w:contextualSpacing/>
        <w:rPr>
          <w:rFonts w:ascii="Trebuchet MS" w:eastAsia="Calibri" w:hAnsi="Trebuchet MS" w:cs="Times New Roman"/>
          <w:b/>
          <w:color w:val="44546A" w:themeColor="text2"/>
          <w:sz w:val="32"/>
          <w:szCs w:val="24"/>
          <w:lang w:val="en-GB"/>
        </w:rPr>
      </w:pPr>
      <w:r w:rsidRPr="00C603DF">
        <w:rPr>
          <w:rFonts w:ascii="Trebuchet MS" w:eastAsia="Calibri" w:hAnsi="Trebuchet MS" w:cs="Times New Roman"/>
          <w:b/>
          <w:color w:val="44546A" w:themeColor="text2"/>
          <w:sz w:val="32"/>
          <w:szCs w:val="24"/>
          <w:lang w:val="en-GB"/>
        </w:rPr>
        <w:t xml:space="preserve">Forum </w:t>
      </w:r>
      <w:proofErr w:type="spellStart"/>
      <w:r w:rsidRPr="00C603DF">
        <w:rPr>
          <w:rFonts w:ascii="Trebuchet MS" w:eastAsia="Calibri" w:hAnsi="Trebuchet MS" w:cs="Times New Roman"/>
          <w:b/>
          <w:color w:val="44546A" w:themeColor="text2"/>
          <w:sz w:val="32"/>
          <w:szCs w:val="24"/>
          <w:lang w:val="en-GB"/>
        </w:rPr>
        <w:t>Africain</w:t>
      </w:r>
      <w:proofErr w:type="spellEnd"/>
      <w:r w:rsidRPr="00C603DF">
        <w:rPr>
          <w:rFonts w:ascii="Trebuchet MS" w:eastAsia="Calibri" w:hAnsi="Trebuchet MS" w:cs="Times New Roman"/>
          <w:b/>
          <w:color w:val="44546A" w:themeColor="text2"/>
          <w:sz w:val="32"/>
          <w:szCs w:val="24"/>
          <w:lang w:val="en-GB"/>
        </w:rPr>
        <w:t xml:space="preserve"> des </w:t>
      </w:r>
      <w:proofErr w:type="spellStart"/>
      <w:r w:rsidRPr="00C603DF">
        <w:rPr>
          <w:rFonts w:ascii="Trebuchet MS" w:eastAsia="Calibri" w:hAnsi="Trebuchet MS" w:cs="Times New Roman"/>
          <w:b/>
          <w:color w:val="44546A" w:themeColor="text2"/>
          <w:sz w:val="32"/>
          <w:szCs w:val="24"/>
          <w:lang w:val="en-GB"/>
        </w:rPr>
        <w:t>Autorités</w:t>
      </w:r>
      <w:proofErr w:type="spellEnd"/>
      <w:r w:rsidRPr="00C603DF">
        <w:rPr>
          <w:rFonts w:ascii="Trebuchet MS" w:eastAsia="Calibri" w:hAnsi="Trebuchet MS" w:cs="Times New Roman"/>
          <w:b/>
          <w:color w:val="44546A" w:themeColor="text2"/>
          <w:sz w:val="32"/>
          <w:szCs w:val="24"/>
          <w:lang w:val="en-GB"/>
        </w:rPr>
        <w:t xml:space="preserve"> de </w:t>
      </w:r>
      <w:proofErr w:type="spellStart"/>
      <w:r w:rsidRPr="00C603DF">
        <w:rPr>
          <w:rFonts w:ascii="Trebuchet MS" w:eastAsia="Calibri" w:hAnsi="Trebuchet MS" w:cs="Times New Roman"/>
          <w:b/>
          <w:color w:val="44546A" w:themeColor="text2"/>
          <w:sz w:val="32"/>
          <w:szCs w:val="24"/>
          <w:lang w:val="en-GB"/>
        </w:rPr>
        <w:t>Contrôle</w:t>
      </w:r>
      <w:proofErr w:type="spellEnd"/>
      <w:r w:rsidRPr="00C603DF">
        <w:rPr>
          <w:rFonts w:ascii="Trebuchet MS" w:eastAsia="Calibri" w:hAnsi="Trebuchet MS" w:cs="Times New Roman"/>
          <w:b/>
          <w:color w:val="44546A" w:themeColor="text2"/>
          <w:sz w:val="32"/>
          <w:szCs w:val="24"/>
          <w:lang w:val="en-GB"/>
        </w:rPr>
        <w:t xml:space="preserve"> de </w:t>
      </w:r>
      <w:proofErr w:type="spellStart"/>
      <w:r w:rsidRPr="00C603DF">
        <w:rPr>
          <w:rFonts w:ascii="Trebuchet MS" w:eastAsia="Calibri" w:hAnsi="Trebuchet MS" w:cs="Times New Roman"/>
          <w:b/>
          <w:color w:val="44546A" w:themeColor="text2"/>
          <w:sz w:val="32"/>
          <w:szCs w:val="24"/>
          <w:lang w:val="en-GB"/>
        </w:rPr>
        <w:t>l’Enseignement</w:t>
      </w:r>
      <w:proofErr w:type="spellEnd"/>
    </w:p>
    <w:p w:rsidR="00AE2539" w:rsidRDefault="00475277" w:rsidP="00AE2539">
      <w:pPr>
        <w:pBdr>
          <w:bottom w:val="single" w:sz="12" w:space="1" w:color="auto"/>
        </w:pBdr>
        <w:spacing w:after="0" w:line="240" w:lineRule="auto"/>
        <w:jc w:val="center"/>
        <w:rPr>
          <w:rStyle w:val="Hyperlink"/>
          <w:rFonts w:ascii="Calibri" w:eastAsia="Calibri" w:hAnsi="Calibri" w:cs="Times New Roman"/>
          <w:b/>
          <w:sz w:val="28"/>
          <w:szCs w:val="20"/>
          <w:u w:val="none"/>
          <w:lang w:val="en-GB"/>
        </w:rPr>
      </w:pPr>
      <w:hyperlink r:id="rId6" w:history="1">
        <w:r w:rsidR="00AE2539" w:rsidRPr="00141A2A">
          <w:rPr>
            <w:rStyle w:val="Hyperlink"/>
            <w:rFonts w:ascii="Calibri" w:eastAsia="Calibri" w:hAnsi="Calibri" w:cs="Times New Roman"/>
            <w:b/>
            <w:sz w:val="28"/>
            <w:szCs w:val="20"/>
            <w:u w:val="none"/>
            <w:lang w:val="en-GB"/>
          </w:rPr>
          <w:t>www.africateachingauthorities.org</w:t>
        </w:r>
      </w:hyperlink>
    </w:p>
    <w:p w:rsidR="00AE2539" w:rsidRPr="00A30D79" w:rsidRDefault="00AE2539" w:rsidP="00AE2539">
      <w:pPr>
        <w:pBdr>
          <w:bottom w:val="single" w:sz="12" w:space="1" w:color="auto"/>
        </w:pBdr>
        <w:spacing w:after="0" w:line="240" w:lineRule="auto"/>
        <w:jc w:val="center"/>
        <w:rPr>
          <w:rStyle w:val="Hyperlink"/>
          <w:rFonts w:ascii="Times New Roman" w:eastAsia="Calibri" w:hAnsi="Times New Roman" w:cs="Times New Roman"/>
          <w:color w:val="CC3300"/>
          <w:sz w:val="18"/>
          <w:szCs w:val="20"/>
          <w:u w:val="none"/>
          <w:lang w:val="en-GB"/>
        </w:rPr>
      </w:pPr>
      <w:r w:rsidRPr="00A30D79">
        <w:rPr>
          <w:rStyle w:val="Hyperlink"/>
          <w:rFonts w:ascii="Times New Roman" w:eastAsia="Calibri" w:hAnsi="Times New Roman" w:cs="Times New Roman"/>
          <w:color w:val="CC3300"/>
          <w:sz w:val="18"/>
          <w:szCs w:val="20"/>
          <w:u w:val="none"/>
          <w:lang w:val="en-GB"/>
        </w:rPr>
        <w:t xml:space="preserve">President: </w:t>
      </w:r>
      <w:proofErr w:type="spellStart"/>
      <w:r w:rsidRPr="00A30D79">
        <w:rPr>
          <w:rStyle w:val="Hyperlink"/>
          <w:rFonts w:ascii="Times New Roman" w:eastAsia="Calibri" w:hAnsi="Times New Roman" w:cs="Times New Roman"/>
          <w:color w:val="CC3300"/>
          <w:sz w:val="18"/>
          <w:szCs w:val="20"/>
          <w:u w:val="none"/>
          <w:lang w:val="en-GB"/>
        </w:rPr>
        <w:t>Rej</w:t>
      </w:r>
      <w:proofErr w:type="spellEnd"/>
      <w:r w:rsidRPr="00A30D79">
        <w:rPr>
          <w:rStyle w:val="Hyperlink"/>
          <w:rFonts w:ascii="Times New Roman" w:eastAsia="Calibri" w:hAnsi="Times New Roman" w:cs="Times New Roman"/>
          <w:color w:val="CC3300"/>
          <w:sz w:val="18"/>
          <w:szCs w:val="20"/>
          <w:u w:val="none"/>
          <w:lang w:val="en-GB"/>
        </w:rPr>
        <w:t xml:space="preserve"> </w:t>
      </w:r>
      <w:proofErr w:type="spellStart"/>
      <w:r w:rsidRPr="00A30D79">
        <w:rPr>
          <w:rStyle w:val="Hyperlink"/>
          <w:rFonts w:ascii="Times New Roman" w:eastAsia="Calibri" w:hAnsi="Times New Roman" w:cs="Times New Roman"/>
          <w:color w:val="CC3300"/>
          <w:sz w:val="18"/>
          <w:szCs w:val="20"/>
          <w:u w:val="none"/>
          <w:lang w:val="en-GB"/>
        </w:rPr>
        <w:t>Briraj</w:t>
      </w:r>
      <w:proofErr w:type="spellEnd"/>
      <w:r w:rsidRPr="00A30D79">
        <w:rPr>
          <w:rStyle w:val="Hyperlink"/>
          <w:rFonts w:ascii="Times New Roman" w:eastAsia="Calibri" w:hAnsi="Times New Roman" w:cs="Times New Roman"/>
          <w:color w:val="CC3300"/>
          <w:sz w:val="18"/>
          <w:szCs w:val="20"/>
          <w:u w:val="none"/>
          <w:lang w:val="en-GB"/>
        </w:rPr>
        <w:t xml:space="preserve"> (Chief Executive of SACE, South Africa, +27824532971, </w:t>
      </w:r>
      <w:hyperlink r:id="rId7" w:history="1">
        <w:r w:rsidRPr="00A30D79">
          <w:rPr>
            <w:rStyle w:val="Hyperlink"/>
            <w:rFonts w:ascii="Times New Roman" w:eastAsia="Calibri" w:hAnsi="Times New Roman" w:cs="Times New Roman"/>
            <w:sz w:val="18"/>
            <w:szCs w:val="20"/>
            <w:lang w:val="en-GB"/>
          </w:rPr>
          <w:t>brijraj.rej@gmail.com</w:t>
        </w:r>
      </w:hyperlink>
    </w:p>
    <w:p w:rsidR="00AE2539" w:rsidRDefault="00AE2539" w:rsidP="00AE2539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val="en-GB"/>
        </w:rPr>
      </w:pPr>
    </w:p>
    <w:p w:rsidR="00AE2539" w:rsidRPr="00286B7D" w:rsidRDefault="00AE2539" w:rsidP="00AE2539">
      <w:pPr>
        <w:spacing w:after="0" w:line="240" w:lineRule="auto"/>
        <w:jc w:val="center"/>
        <w:rPr>
          <w:rFonts w:ascii="Britannic Bold" w:eastAsia="Calibri" w:hAnsi="Britannic Bold" w:cs="Times New Roman"/>
          <w:b/>
          <w:sz w:val="56"/>
          <w:szCs w:val="24"/>
          <w:lang w:val="en-GB"/>
        </w:rPr>
      </w:pPr>
      <w:r w:rsidRPr="00286B7D">
        <w:rPr>
          <w:rFonts w:ascii="Britannic Bold" w:eastAsia="Calibri" w:hAnsi="Britannic Bold" w:cs="Times New Roman"/>
          <w:b/>
          <w:sz w:val="56"/>
          <w:szCs w:val="24"/>
          <w:lang w:val="en-GB"/>
        </w:rPr>
        <w:t xml:space="preserve">Communiqué </w:t>
      </w:r>
    </w:p>
    <w:p w:rsidR="00AE2539" w:rsidRPr="00414C13" w:rsidRDefault="00AE2539" w:rsidP="0021403A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Times New Roman"/>
          <w:b/>
          <w:sz w:val="32"/>
          <w:szCs w:val="24"/>
          <w:lang w:val="en-GB"/>
        </w:rPr>
      </w:pPr>
      <w:r>
        <w:rPr>
          <w:rFonts w:ascii="Calibri" w:eastAsia="Calibri" w:hAnsi="Calibri" w:cs="Times New Roman"/>
          <w:b/>
          <w:sz w:val="32"/>
          <w:szCs w:val="24"/>
          <w:lang w:val="en-GB"/>
        </w:rPr>
        <w:t>THE 8</w:t>
      </w:r>
      <w:r w:rsidRPr="00AE2539">
        <w:rPr>
          <w:rFonts w:ascii="Calibri" w:eastAsia="Calibri" w:hAnsi="Calibri" w:cs="Times New Roman"/>
          <w:b/>
          <w:sz w:val="32"/>
          <w:szCs w:val="24"/>
          <w:vertAlign w:val="superscript"/>
          <w:lang w:val="en-GB"/>
        </w:rPr>
        <w:t>th</w:t>
      </w:r>
      <w:r>
        <w:rPr>
          <w:rFonts w:ascii="Calibri" w:eastAsia="Calibri" w:hAnsi="Calibri" w:cs="Times New Roman"/>
          <w:b/>
          <w:sz w:val="32"/>
          <w:szCs w:val="24"/>
          <w:lang w:val="en-GB"/>
        </w:rPr>
        <w:t xml:space="preserve"> AFTRA EXECUTIVE BOARD MEETING H</w:t>
      </w:r>
      <w:r w:rsidR="0021403A">
        <w:rPr>
          <w:rFonts w:ascii="Calibri" w:eastAsia="Calibri" w:hAnsi="Calibri" w:cs="Times New Roman"/>
          <w:b/>
          <w:sz w:val="32"/>
          <w:szCs w:val="24"/>
          <w:lang w:val="en-GB"/>
        </w:rPr>
        <w:t>ELD AT THE SAFARI LODGE AND SPA</w:t>
      </w:r>
      <w:r w:rsidR="00B61AEB">
        <w:rPr>
          <w:rFonts w:ascii="Calibri" w:eastAsia="Calibri" w:hAnsi="Calibri" w:cs="Times New Roman"/>
          <w:b/>
          <w:sz w:val="32"/>
          <w:szCs w:val="24"/>
          <w:lang w:val="en-GB"/>
        </w:rPr>
        <w:t xml:space="preserve">, LIVINGSTONE </w:t>
      </w:r>
      <w:r w:rsidR="00C12A3A">
        <w:rPr>
          <w:rFonts w:ascii="Calibri" w:eastAsia="Calibri" w:hAnsi="Calibri" w:cs="Times New Roman"/>
          <w:b/>
          <w:sz w:val="32"/>
          <w:szCs w:val="24"/>
          <w:lang w:val="en-GB"/>
        </w:rPr>
        <w:t>ZAMBIA</w:t>
      </w:r>
      <w:r>
        <w:rPr>
          <w:rFonts w:ascii="Calibri" w:eastAsia="Calibri" w:hAnsi="Calibri" w:cs="Times New Roman"/>
          <w:b/>
          <w:sz w:val="32"/>
          <w:szCs w:val="24"/>
          <w:lang w:val="en-GB"/>
        </w:rPr>
        <w:t>, 23-27 NOVEMBER 2015</w:t>
      </w:r>
    </w:p>
    <w:p w:rsidR="00AE2539" w:rsidRDefault="00AE2539" w:rsidP="00AE25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E2539" w:rsidRPr="00EA1150" w:rsidRDefault="00AE2539" w:rsidP="00AE25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E2539" w:rsidRPr="006A159D" w:rsidRDefault="00AE2539" w:rsidP="00AE253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59D">
        <w:rPr>
          <w:rFonts w:ascii="Times New Roman" w:hAnsi="Times New Roman" w:cs="Times New Roman"/>
          <w:b/>
          <w:sz w:val="24"/>
          <w:szCs w:val="24"/>
        </w:rPr>
        <w:t>PREAMBLE</w:t>
      </w:r>
    </w:p>
    <w:p w:rsidR="00AE2539" w:rsidRPr="006A159D" w:rsidRDefault="00AE2539" w:rsidP="00AE25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403A" w:rsidRPr="00F00A24" w:rsidRDefault="009B1E94" w:rsidP="00AE2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A24">
        <w:rPr>
          <w:rFonts w:ascii="Times New Roman" w:hAnsi="Times New Roman" w:cs="Times New Roman"/>
          <w:sz w:val="24"/>
          <w:szCs w:val="24"/>
        </w:rPr>
        <w:t>The Executive Board of the Africa Forum for Teaching Regulatory Authorities (AFTRA) held its 8</w:t>
      </w:r>
      <w:r w:rsidRPr="00F00A2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00A24">
        <w:rPr>
          <w:rFonts w:ascii="Times New Roman" w:hAnsi="Times New Roman" w:cs="Times New Roman"/>
          <w:sz w:val="24"/>
          <w:szCs w:val="24"/>
        </w:rPr>
        <w:t xml:space="preserve"> meeting at the David Li</w:t>
      </w:r>
      <w:r w:rsidR="0021403A" w:rsidRPr="00F00A24">
        <w:rPr>
          <w:rFonts w:ascii="Times New Roman" w:hAnsi="Times New Roman" w:cs="Times New Roman"/>
          <w:sz w:val="24"/>
          <w:szCs w:val="24"/>
        </w:rPr>
        <w:t>vingstone Safari and Spa Resort</w:t>
      </w:r>
      <w:r w:rsidRPr="00F00A24">
        <w:rPr>
          <w:rFonts w:ascii="Times New Roman" w:hAnsi="Times New Roman" w:cs="Times New Roman"/>
          <w:sz w:val="24"/>
          <w:szCs w:val="24"/>
        </w:rPr>
        <w:t>, Livingstone</w:t>
      </w:r>
      <w:r w:rsidR="0021403A" w:rsidRPr="00F00A24">
        <w:rPr>
          <w:rFonts w:ascii="Times New Roman" w:hAnsi="Times New Roman" w:cs="Times New Roman"/>
          <w:sz w:val="24"/>
          <w:szCs w:val="24"/>
        </w:rPr>
        <w:t xml:space="preserve"> Zambia 23-27 November 2015. The meeting was hosted by the Teaching Council of Zambia.</w:t>
      </w:r>
    </w:p>
    <w:p w:rsidR="00E367E5" w:rsidRPr="00F00A24" w:rsidRDefault="00E367E5" w:rsidP="00AE2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7E5" w:rsidRPr="00F00A24" w:rsidRDefault="00E367E5" w:rsidP="00AE2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A24">
        <w:rPr>
          <w:rFonts w:ascii="Times New Roman" w:hAnsi="Times New Roman" w:cs="Times New Roman"/>
          <w:sz w:val="24"/>
          <w:szCs w:val="24"/>
        </w:rPr>
        <w:t>All members present at the meeting to</w:t>
      </w:r>
      <w:r w:rsidR="00B97C8C">
        <w:rPr>
          <w:rFonts w:ascii="Times New Roman" w:hAnsi="Times New Roman" w:cs="Times New Roman"/>
          <w:sz w:val="24"/>
          <w:szCs w:val="24"/>
        </w:rPr>
        <w:t>ok turns introducing themselves. T</w:t>
      </w:r>
      <w:r w:rsidR="00C12A3A">
        <w:rPr>
          <w:rFonts w:ascii="Times New Roman" w:hAnsi="Times New Roman" w:cs="Times New Roman"/>
          <w:sz w:val="24"/>
          <w:szCs w:val="24"/>
        </w:rPr>
        <w:t>he following countries attended: Namibia, South</w:t>
      </w:r>
      <w:r w:rsidR="00B97C8C">
        <w:rPr>
          <w:rFonts w:ascii="Times New Roman" w:hAnsi="Times New Roman" w:cs="Times New Roman"/>
          <w:sz w:val="24"/>
          <w:szCs w:val="24"/>
        </w:rPr>
        <w:t xml:space="preserve"> </w:t>
      </w:r>
      <w:r w:rsidR="00C12A3A">
        <w:rPr>
          <w:rFonts w:ascii="Times New Roman" w:hAnsi="Times New Roman" w:cs="Times New Roman"/>
          <w:sz w:val="24"/>
          <w:szCs w:val="24"/>
        </w:rPr>
        <w:t>Africa,</w:t>
      </w:r>
      <w:r w:rsidR="00B97C8C">
        <w:rPr>
          <w:rFonts w:ascii="Times New Roman" w:hAnsi="Times New Roman" w:cs="Times New Roman"/>
          <w:sz w:val="24"/>
          <w:szCs w:val="24"/>
        </w:rPr>
        <w:t xml:space="preserve"> </w:t>
      </w:r>
      <w:r w:rsidR="00C12A3A">
        <w:rPr>
          <w:rFonts w:ascii="Times New Roman" w:hAnsi="Times New Roman" w:cs="Times New Roman"/>
          <w:sz w:val="24"/>
          <w:szCs w:val="24"/>
        </w:rPr>
        <w:t>Lesotho,</w:t>
      </w:r>
      <w:r w:rsidR="00B97C8C">
        <w:rPr>
          <w:rFonts w:ascii="Times New Roman" w:hAnsi="Times New Roman" w:cs="Times New Roman"/>
          <w:sz w:val="24"/>
          <w:szCs w:val="24"/>
        </w:rPr>
        <w:t xml:space="preserve"> </w:t>
      </w:r>
      <w:r w:rsidR="00C12A3A">
        <w:rPr>
          <w:rFonts w:ascii="Times New Roman" w:hAnsi="Times New Roman" w:cs="Times New Roman"/>
          <w:sz w:val="24"/>
          <w:szCs w:val="24"/>
        </w:rPr>
        <w:t>Nigeria,</w:t>
      </w:r>
      <w:r w:rsidR="00B97C8C">
        <w:rPr>
          <w:rFonts w:ascii="Times New Roman" w:hAnsi="Times New Roman" w:cs="Times New Roman"/>
          <w:sz w:val="24"/>
          <w:szCs w:val="24"/>
        </w:rPr>
        <w:t xml:space="preserve"> </w:t>
      </w:r>
      <w:r w:rsidR="00C12A3A">
        <w:rPr>
          <w:rFonts w:ascii="Times New Roman" w:hAnsi="Times New Roman" w:cs="Times New Roman"/>
          <w:sz w:val="24"/>
          <w:szCs w:val="24"/>
        </w:rPr>
        <w:t>Zambia,</w:t>
      </w:r>
      <w:r w:rsidR="00B97C8C">
        <w:rPr>
          <w:rFonts w:ascii="Times New Roman" w:hAnsi="Times New Roman" w:cs="Times New Roman"/>
          <w:sz w:val="24"/>
          <w:szCs w:val="24"/>
        </w:rPr>
        <w:t xml:space="preserve"> Botswana and Tanzania .Apologies were received </w:t>
      </w:r>
      <w:r w:rsidR="00C12A3A">
        <w:rPr>
          <w:rFonts w:ascii="Times New Roman" w:hAnsi="Times New Roman" w:cs="Times New Roman"/>
          <w:sz w:val="24"/>
          <w:szCs w:val="24"/>
        </w:rPr>
        <w:t>from:</w:t>
      </w:r>
      <w:r w:rsidR="00B97C8C">
        <w:rPr>
          <w:rFonts w:ascii="Times New Roman" w:hAnsi="Times New Roman" w:cs="Times New Roman"/>
          <w:sz w:val="24"/>
          <w:szCs w:val="24"/>
        </w:rPr>
        <w:t xml:space="preserve"> Kenya, Swaziland, Ghana and Zimbabwe.</w:t>
      </w:r>
    </w:p>
    <w:p w:rsidR="0021403A" w:rsidRPr="00F00A24" w:rsidRDefault="0021403A" w:rsidP="00AE2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03A" w:rsidRPr="00F00A24" w:rsidRDefault="0021403A" w:rsidP="00AE2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A24">
        <w:rPr>
          <w:rFonts w:ascii="Times New Roman" w:hAnsi="Times New Roman" w:cs="Times New Roman"/>
          <w:sz w:val="24"/>
          <w:szCs w:val="24"/>
        </w:rPr>
        <w:t>The President of AFTRA and Chief Executive Officer of the South African Council for Educators</w:t>
      </w:r>
      <w:r w:rsidR="00B97C8C">
        <w:rPr>
          <w:rFonts w:ascii="Times New Roman" w:hAnsi="Times New Roman" w:cs="Times New Roman"/>
          <w:sz w:val="24"/>
          <w:szCs w:val="24"/>
        </w:rPr>
        <w:t xml:space="preserve"> </w:t>
      </w:r>
      <w:r w:rsidR="00657BB0">
        <w:rPr>
          <w:rFonts w:ascii="Times New Roman" w:hAnsi="Times New Roman" w:cs="Times New Roman"/>
          <w:sz w:val="24"/>
          <w:szCs w:val="24"/>
        </w:rPr>
        <w:t>(SACE)</w:t>
      </w:r>
      <w:r w:rsidRPr="00F00A24">
        <w:rPr>
          <w:rFonts w:ascii="Times New Roman" w:hAnsi="Times New Roman" w:cs="Times New Roman"/>
          <w:sz w:val="24"/>
          <w:szCs w:val="24"/>
        </w:rPr>
        <w:t xml:space="preserve">, Mr. </w:t>
      </w:r>
      <w:proofErr w:type="spellStart"/>
      <w:r w:rsidRPr="00F00A24">
        <w:rPr>
          <w:rFonts w:ascii="Times New Roman" w:hAnsi="Times New Roman" w:cs="Times New Roman"/>
          <w:sz w:val="24"/>
          <w:szCs w:val="24"/>
        </w:rPr>
        <w:t>Rej</w:t>
      </w:r>
      <w:proofErr w:type="spellEnd"/>
      <w:r w:rsidRPr="00F00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A24">
        <w:rPr>
          <w:rFonts w:ascii="Times New Roman" w:hAnsi="Times New Roman" w:cs="Times New Roman"/>
          <w:sz w:val="24"/>
          <w:szCs w:val="24"/>
        </w:rPr>
        <w:t>Brijraj</w:t>
      </w:r>
      <w:proofErr w:type="spellEnd"/>
      <w:r w:rsidRPr="00F00A24">
        <w:rPr>
          <w:rFonts w:ascii="Times New Roman" w:hAnsi="Times New Roman" w:cs="Times New Roman"/>
          <w:sz w:val="24"/>
          <w:szCs w:val="24"/>
        </w:rPr>
        <w:t xml:space="preserve"> presided.</w:t>
      </w:r>
    </w:p>
    <w:p w:rsidR="0021403A" w:rsidRPr="00F00A24" w:rsidRDefault="0021403A" w:rsidP="00AE2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432" w:rsidRDefault="0021403A" w:rsidP="00FD7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A24">
        <w:rPr>
          <w:rFonts w:ascii="Times New Roman" w:hAnsi="Times New Roman" w:cs="Times New Roman"/>
          <w:sz w:val="24"/>
          <w:szCs w:val="24"/>
        </w:rPr>
        <w:t>The purpose of the meeting was amongst others to deal with the implementation of the decisions of the Round table and Conference</w:t>
      </w:r>
      <w:r w:rsidR="00B61AEB" w:rsidRPr="00F00A24">
        <w:rPr>
          <w:rFonts w:ascii="Times New Roman" w:hAnsi="Times New Roman" w:cs="Times New Roman"/>
          <w:sz w:val="24"/>
          <w:szCs w:val="24"/>
        </w:rPr>
        <w:t xml:space="preserve"> that took place in Namibia</w:t>
      </w:r>
      <w:r w:rsidRPr="00F00A24">
        <w:rPr>
          <w:rFonts w:ascii="Times New Roman" w:hAnsi="Times New Roman" w:cs="Times New Roman"/>
          <w:sz w:val="24"/>
          <w:szCs w:val="24"/>
        </w:rPr>
        <w:t xml:space="preserve">, </w:t>
      </w:r>
      <w:r w:rsidR="003A4311" w:rsidRPr="00F00A24">
        <w:rPr>
          <w:rFonts w:ascii="Times New Roman" w:hAnsi="Times New Roman" w:cs="Times New Roman"/>
          <w:sz w:val="24"/>
          <w:szCs w:val="24"/>
        </w:rPr>
        <w:t xml:space="preserve">June </w:t>
      </w:r>
      <w:r w:rsidR="00FD7432" w:rsidRPr="00F00A24">
        <w:rPr>
          <w:rFonts w:ascii="Times New Roman" w:hAnsi="Times New Roman" w:cs="Times New Roman"/>
          <w:sz w:val="24"/>
          <w:szCs w:val="24"/>
        </w:rPr>
        <w:t>2015</w:t>
      </w:r>
      <w:r w:rsidR="00B97C8C">
        <w:rPr>
          <w:rFonts w:ascii="Times New Roman" w:hAnsi="Times New Roman" w:cs="Times New Roman"/>
          <w:sz w:val="24"/>
          <w:szCs w:val="24"/>
        </w:rPr>
        <w:t>.</w:t>
      </w:r>
    </w:p>
    <w:p w:rsidR="00B97C8C" w:rsidRPr="00F00A24" w:rsidRDefault="00B97C8C" w:rsidP="00FD7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03A" w:rsidRPr="00F00A24" w:rsidRDefault="0021403A" w:rsidP="00AE2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03A" w:rsidRPr="006A159D" w:rsidRDefault="00E367E5" w:rsidP="0021403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59D">
        <w:rPr>
          <w:rFonts w:ascii="Times New Roman" w:hAnsi="Times New Roman" w:cs="Times New Roman"/>
          <w:b/>
          <w:sz w:val="24"/>
          <w:szCs w:val="24"/>
        </w:rPr>
        <w:t>OPENING SPEECHES</w:t>
      </w:r>
    </w:p>
    <w:p w:rsidR="0021403A" w:rsidRPr="00F00A24" w:rsidRDefault="0021403A" w:rsidP="00214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03A" w:rsidRPr="00F00A24" w:rsidRDefault="00E367E5" w:rsidP="00214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A24">
        <w:rPr>
          <w:rFonts w:ascii="Times New Roman" w:hAnsi="Times New Roman" w:cs="Times New Roman"/>
          <w:sz w:val="24"/>
          <w:szCs w:val="24"/>
        </w:rPr>
        <w:t xml:space="preserve">2.1. </w:t>
      </w:r>
      <w:r w:rsidRPr="006A159D">
        <w:rPr>
          <w:rFonts w:ascii="Times New Roman" w:hAnsi="Times New Roman" w:cs="Times New Roman"/>
          <w:b/>
          <w:sz w:val="24"/>
          <w:szCs w:val="24"/>
        </w:rPr>
        <w:t>AFTRA PRESIDENT</w:t>
      </w:r>
    </w:p>
    <w:p w:rsidR="0021403A" w:rsidRPr="00F00A24" w:rsidRDefault="0021403A" w:rsidP="00214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03A" w:rsidRPr="00F00A24" w:rsidRDefault="008A6446" w:rsidP="008A64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A24">
        <w:rPr>
          <w:rFonts w:ascii="Times New Roman" w:hAnsi="Times New Roman" w:cs="Times New Roman"/>
          <w:sz w:val="24"/>
          <w:szCs w:val="24"/>
        </w:rPr>
        <w:t xml:space="preserve">The President applauded </w:t>
      </w:r>
      <w:r w:rsidR="001960CA" w:rsidRPr="00F00A24">
        <w:rPr>
          <w:rFonts w:ascii="Times New Roman" w:hAnsi="Times New Roman" w:cs="Times New Roman"/>
          <w:sz w:val="24"/>
          <w:szCs w:val="24"/>
        </w:rPr>
        <w:t>the</w:t>
      </w:r>
      <w:r w:rsidRPr="00F00A24">
        <w:rPr>
          <w:rFonts w:ascii="Times New Roman" w:hAnsi="Times New Roman" w:cs="Times New Roman"/>
          <w:sz w:val="24"/>
          <w:szCs w:val="24"/>
        </w:rPr>
        <w:t xml:space="preserve"> Teaching Council of Zambia</w:t>
      </w:r>
      <w:r w:rsidR="00B61AEB" w:rsidRPr="00F00A24">
        <w:rPr>
          <w:rFonts w:ascii="Times New Roman" w:hAnsi="Times New Roman" w:cs="Times New Roman"/>
          <w:sz w:val="24"/>
          <w:szCs w:val="24"/>
        </w:rPr>
        <w:t xml:space="preserve"> </w:t>
      </w:r>
      <w:r w:rsidRPr="00F00A24">
        <w:rPr>
          <w:rFonts w:ascii="Times New Roman" w:hAnsi="Times New Roman" w:cs="Times New Roman"/>
          <w:sz w:val="24"/>
          <w:szCs w:val="24"/>
        </w:rPr>
        <w:t>(TCZ) for hosting the AFTRA board meeting and agreeing to host the 2016 Conference and round table.</w:t>
      </w:r>
    </w:p>
    <w:p w:rsidR="008A6446" w:rsidRPr="00F00A24" w:rsidRDefault="008A6446" w:rsidP="008A64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A24">
        <w:rPr>
          <w:rFonts w:ascii="Times New Roman" w:hAnsi="Times New Roman" w:cs="Times New Roman"/>
          <w:sz w:val="24"/>
          <w:szCs w:val="24"/>
        </w:rPr>
        <w:t>He welcomed all delegates and wished them well in the meeting</w:t>
      </w:r>
    </w:p>
    <w:p w:rsidR="001960CA" w:rsidRPr="00F00A24" w:rsidRDefault="00E86434" w:rsidP="008A64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e</w:t>
      </w:r>
      <w:r w:rsidR="008A6446" w:rsidRPr="00F00A24">
        <w:rPr>
          <w:rFonts w:ascii="Times New Roman" w:hAnsi="Times New Roman" w:cs="Times New Roman"/>
          <w:sz w:val="24"/>
          <w:szCs w:val="24"/>
        </w:rPr>
        <w:t xml:space="preserve">xpressed gratitude to the Zambian </w:t>
      </w:r>
      <w:r w:rsidR="001960CA" w:rsidRPr="00F00A24">
        <w:rPr>
          <w:rFonts w:ascii="Times New Roman" w:hAnsi="Times New Roman" w:cs="Times New Roman"/>
          <w:sz w:val="24"/>
          <w:szCs w:val="24"/>
        </w:rPr>
        <w:t>government</w:t>
      </w:r>
      <w:r w:rsidR="008A6446" w:rsidRPr="00F00A24">
        <w:rPr>
          <w:rFonts w:ascii="Times New Roman" w:hAnsi="Times New Roman" w:cs="Times New Roman"/>
          <w:sz w:val="24"/>
          <w:szCs w:val="24"/>
        </w:rPr>
        <w:t xml:space="preserve"> and people for supporting South A</w:t>
      </w:r>
      <w:r w:rsidR="00B97C8C">
        <w:rPr>
          <w:rFonts w:ascii="Times New Roman" w:hAnsi="Times New Roman" w:cs="Times New Roman"/>
          <w:sz w:val="24"/>
          <w:szCs w:val="24"/>
        </w:rPr>
        <w:t>f</w:t>
      </w:r>
      <w:r w:rsidR="008A6446" w:rsidRPr="00F00A24">
        <w:rPr>
          <w:rFonts w:ascii="Times New Roman" w:hAnsi="Times New Roman" w:cs="Times New Roman"/>
          <w:sz w:val="24"/>
          <w:szCs w:val="24"/>
        </w:rPr>
        <w:t>rica during the years of struggle against apartheid.</w:t>
      </w:r>
    </w:p>
    <w:p w:rsidR="00FD7432" w:rsidRPr="00F00A24" w:rsidRDefault="00E86434" w:rsidP="008A64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a</w:t>
      </w:r>
      <w:r w:rsidR="00FD7432" w:rsidRPr="00F00A24">
        <w:rPr>
          <w:rFonts w:ascii="Times New Roman" w:hAnsi="Times New Roman" w:cs="Times New Roman"/>
          <w:sz w:val="24"/>
          <w:szCs w:val="24"/>
        </w:rPr>
        <w:t>lso expressed appreciation from the teachers in South Africa.</w:t>
      </w:r>
    </w:p>
    <w:p w:rsidR="00FD7432" w:rsidRPr="00F00A24" w:rsidRDefault="00FD7432" w:rsidP="008A64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A24">
        <w:rPr>
          <w:rFonts w:ascii="Times New Roman" w:hAnsi="Times New Roman" w:cs="Times New Roman"/>
          <w:sz w:val="24"/>
          <w:szCs w:val="24"/>
        </w:rPr>
        <w:t>He appreciated the role played by the Zambian former President Dr. K.K. Kaunda a former teacher.</w:t>
      </w:r>
    </w:p>
    <w:p w:rsidR="00FD7432" w:rsidRPr="00F00A24" w:rsidRDefault="00FD7432" w:rsidP="008A64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A24">
        <w:rPr>
          <w:rFonts w:ascii="Times New Roman" w:hAnsi="Times New Roman" w:cs="Times New Roman"/>
          <w:sz w:val="24"/>
          <w:szCs w:val="24"/>
        </w:rPr>
        <w:t>He applauded the role p</w:t>
      </w:r>
      <w:r w:rsidR="00B61AEB" w:rsidRPr="00F00A24">
        <w:rPr>
          <w:rFonts w:ascii="Times New Roman" w:hAnsi="Times New Roman" w:cs="Times New Roman"/>
          <w:sz w:val="24"/>
          <w:szCs w:val="24"/>
        </w:rPr>
        <w:t>layed by the Executive Director</w:t>
      </w:r>
      <w:r w:rsidRPr="00F00A24">
        <w:rPr>
          <w:rFonts w:ascii="Times New Roman" w:hAnsi="Times New Roman" w:cs="Times New Roman"/>
          <w:sz w:val="24"/>
          <w:szCs w:val="24"/>
        </w:rPr>
        <w:t>, Prof. Steve in building AFTRA and also the TRCN for hosting the first AFTRA meeting.</w:t>
      </w:r>
    </w:p>
    <w:p w:rsidR="00FD7432" w:rsidRPr="00F00A24" w:rsidRDefault="00FD7432" w:rsidP="008A64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A24">
        <w:rPr>
          <w:rFonts w:ascii="Times New Roman" w:hAnsi="Times New Roman" w:cs="Times New Roman"/>
          <w:sz w:val="24"/>
          <w:szCs w:val="24"/>
        </w:rPr>
        <w:t>The President also referred the Board meeting to the aims of AFTRA with emphasis on professionalizing teaching</w:t>
      </w:r>
      <w:r w:rsidR="00E86434">
        <w:rPr>
          <w:rFonts w:ascii="Times New Roman" w:hAnsi="Times New Roman" w:cs="Times New Roman"/>
          <w:sz w:val="24"/>
          <w:szCs w:val="24"/>
        </w:rPr>
        <w:t>.</w:t>
      </w:r>
    </w:p>
    <w:p w:rsidR="008D6F54" w:rsidRPr="00F00A24" w:rsidRDefault="008A6446" w:rsidP="00FD74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A2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D7432" w:rsidRPr="00F00A24">
        <w:rPr>
          <w:rFonts w:ascii="Times New Roman" w:hAnsi="Times New Roman" w:cs="Times New Roman"/>
          <w:sz w:val="24"/>
          <w:szCs w:val="24"/>
        </w:rPr>
        <w:t xml:space="preserve">He finally emphasized on the sacred mission of AFTRA which is to </w:t>
      </w:r>
      <w:r w:rsidR="0055590D">
        <w:rPr>
          <w:rFonts w:ascii="Times New Roman" w:hAnsi="Times New Roman" w:cs="Times New Roman"/>
          <w:sz w:val="24"/>
          <w:szCs w:val="24"/>
        </w:rPr>
        <w:t>empower teachers for the holistic development</w:t>
      </w:r>
      <w:r w:rsidR="00FD7432" w:rsidRPr="00F00A24">
        <w:rPr>
          <w:rFonts w:ascii="Times New Roman" w:hAnsi="Times New Roman" w:cs="Times New Roman"/>
          <w:sz w:val="24"/>
          <w:szCs w:val="24"/>
        </w:rPr>
        <w:t xml:space="preserve"> of learners.</w:t>
      </w:r>
    </w:p>
    <w:p w:rsidR="00FD7432" w:rsidRPr="00F00A24" w:rsidRDefault="00FD7432" w:rsidP="00FD7432">
      <w:pPr>
        <w:pStyle w:val="ListParagraph"/>
        <w:spacing w:after="0" w:line="240" w:lineRule="auto"/>
        <w:ind w:left="1215"/>
        <w:jc w:val="both"/>
        <w:rPr>
          <w:rFonts w:ascii="Times New Roman" w:hAnsi="Times New Roman" w:cs="Times New Roman"/>
          <w:sz w:val="24"/>
          <w:szCs w:val="24"/>
        </w:rPr>
      </w:pPr>
    </w:p>
    <w:p w:rsidR="00FD7432" w:rsidRPr="006A159D" w:rsidRDefault="00FD7432" w:rsidP="00FD743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A159D">
        <w:rPr>
          <w:b/>
          <w:sz w:val="24"/>
          <w:szCs w:val="24"/>
        </w:rPr>
        <w:t>TECHNICAL SESSION</w:t>
      </w:r>
    </w:p>
    <w:p w:rsidR="00FD7432" w:rsidRPr="00F00A24" w:rsidRDefault="00FD7432" w:rsidP="00FD7432">
      <w:pPr>
        <w:ind w:left="1170"/>
        <w:rPr>
          <w:sz w:val="24"/>
          <w:szCs w:val="24"/>
        </w:rPr>
      </w:pPr>
      <w:r w:rsidRPr="00F00A24">
        <w:rPr>
          <w:sz w:val="24"/>
          <w:szCs w:val="24"/>
        </w:rPr>
        <w:t>A set of minutes and communique relating to the Executive board meeting of the 24-25 March 2015, the 6</w:t>
      </w:r>
      <w:r w:rsidRPr="00F00A24">
        <w:rPr>
          <w:sz w:val="24"/>
          <w:szCs w:val="24"/>
          <w:vertAlign w:val="superscript"/>
        </w:rPr>
        <w:t>th</w:t>
      </w:r>
      <w:r w:rsidRPr="00F00A24">
        <w:rPr>
          <w:sz w:val="24"/>
          <w:szCs w:val="24"/>
        </w:rPr>
        <w:t xml:space="preserve"> round table meeting of the 12 June 2015 and the conference session of the 08-13 June 2015 were presented to the meeting and corrections</w:t>
      </w:r>
      <w:r w:rsidR="00276D56">
        <w:rPr>
          <w:sz w:val="24"/>
          <w:szCs w:val="24"/>
        </w:rPr>
        <w:t xml:space="preserve"> were effected.</w:t>
      </w:r>
    </w:p>
    <w:p w:rsidR="00FD7432" w:rsidRPr="00F00A24" w:rsidRDefault="00FD7432" w:rsidP="00972E6C">
      <w:pPr>
        <w:ind w:left="1170"/>
        <w:jc w:val="both"/>
        <w:rPr>
          <w:sz w:val="24"/>
          <w:szCs w:val="24"/>
        </w:rPr>
      </w:pPr>
      <w:r w:rsidRPr="00F00A24">
        <w:rPr>
          <w:sz w:val="24"/>
          <w:szCs w:val="24"/>
        </w:rPr>
        <w:t xml:space="preserve">The </w:t>
      </w:r>
      <w:r w:rsidR="006F385B" w:rsidRPr="00F00A24">
        <w:rPr>
          <w:sz w:val="24"/>
          <w:szCs w:val="24"/>
        </w:rPr>
        <w:t>Executive Director</w:t>
      </w:r>
      <w:r w:rsidRPr="00F00A24">
        <w:rPr>
          <w:sz w:val="24"/>
          <w:szCs w:val="24"/>
        </w:rPr>
        <w:t xml:space="preserve">, Prof Steve presented an analysis and review of the previous conference which highlighted the good role played by NANTU in </w:t>
      </w:r>
      <w:proofErr w:type="gramStart"/>
      <w:r w:rsidRPr="00F00A24">
        <w:rPr>
          <w:sz w:val="24"/>
          <w:szCs w:val="24"/>
        </w:rPr>
        <w:t>hosting</w:t>
      </w:r>
      <w:proofErr w:type="gramEnd"/>
      <w:r w:rsidRPr="00F00A24">
        <w:rPr>
          <w:sz w:val="24"/>
          <w:szCs w:val="24"/>
        </w:rPr>
        <w:t xml:space="preserve"> the conference in 2015 and also highlighted some of the challenges that had a negative impact on the success of the conference which included amongst others the Ebola outbreak and challenges relating to visas.</w:t>
      </w:r>
    </w:p>
    <w:p w:rsidR="00105E4D" w:rsidRPr="00F00A24" w:rsidRDefault="00833F42" w:rsidP="00972E6C">
      <w:pPr>
        <w:ind w:left="1170"/>
        <w:jc w:val="both"/>
        <w:rPr>
          <w:sz w:val="24"/>
          <w:szCs w:val="24"/>
        </w:rPr>
      </w:pPr>
      <w:r>
        <w:rPr>
          <w:sz w:val="24"/>
          <w:szCs w:val="24"/>
        </w:rPr>
        <w:t>The meeting engaged</w:t>
      </w:r>
      <w:r w:rsidR="00105E4D" w:rsidRPr="00F00A24">
        <w:rPr>
          <w:sz w:val="24"/>
          <w:szCs w:val="24"/>
        </w:rPr>
        <w:t xml:space="preserve"> vigorously on matters as outlined in the programme which dealt with AFTRA Constitution and also the establishment of specialist committees and addressing the funding issues.</w:t>
      </w:r>
    </w:p>
    <w:p w:rsidR="001F0ED7" w:rsidRDefault="00105E4D" w:rsidP="00972E6C">
      <w:pPr>
        <w:ind w:left="1170"/>
        <w:jc w:val="both"/>
        <w:rPr>
          <w:sz w:val="24"/>
          <w:szCs w:val="24"/>
        </w:rPr>
      </w:pPr>
      <w:r w:rsidRPr="00F00A24">
        <w:rPr>
          <w:sz w:val="24"/>
          <w:szCs w:val="24"/>
        </w:rPr>
        <w:t>The board meeting was also addressed by</w:t>
      </w:r>
      <w:r w:rsidR="00F00A24" w:rsidRPr="00F00A24">
        <w:rPr>
          <w:sz w:val="24"/>
          <w:szCs w:val="24"/>
        </w:rPr>
        <w:t xml:space="preserve"> Mrs</w:t>
      </w:r>
      <w:r w:rsidR="00C01599">
        <w:rPr>
          <w:sz w:val="24"/>
          <w:szCs w:val="24"/>
        </w:rPr>
        <w:t>.</w:t>
      </w:r>
      <w:r w:rsidR="00F00A24" w:rsidRPr="00F00A24">
        <w:rPr>
          <w:sz w:val="24"/>
          <w:szCs w:val="24"/>
        </w:rPr>
        <w:t xml:space="preserve"> Chri</w:t>
      </w:r>
      <w:r w:rsidR="00B97C8C">
        <w:rPr>
          <w:sz w:val="24"/>
          <w:szCs w:val="24"/>
        </w:rPr>
        <w:t xml:space="preserve">stine </w:t>
      </w:r>
      <w:proofErr w:type="spellStart"/>
      <w:r w:rsidR="00B97C8C">
        <w:rPr>
          <w:sz w:val="24"/>
          <w:szCs w:val="24"/>
        </w:rPr>
        <w:t>Mayondi</w:t>
      </w:r>
      <w:proofErr w:type="spellEnd"/>
      <w:r w:rsidR="00B97C8C">
        <w:rPr>
          <w:sz w:val="24"/>
          <w:szCs w:val="24"/>
        </w:rPr>
        <w:t xml:space="preserve"> the Director for Early Childhood E</w:t>
      </w:r>
      <w:r w:rsidR="00F00A24" w:rsidRPr="00F00A24">
        <w:rPr>
          <w:sz w:val="24"/>
          <w:szCs w:val="24"/>
        </w:rPr>
        <w:t>ducation in Zambia who</w:t>
      </w:r>
      <w:r w:rsidR="00276D56">
        <w:rPr>
          <w:sz w:val="24"/>
          <w:szCs w:val="24"/>
        </w:rPr>
        <w:t xml:space="preserve"> expressed</w:t>
      </w:r>
      <w:r w:rsidR="00F00A24">
        <w:rPr>
          <w:sz w:val="24"/>
          <w:szCs w:val="24"/>
        </w:rPr>
        <w:t xml:space="preserve"> appreciation to AFTRA for resolving to have her country to host its activities.</w:t>
      </w:r>
      <w:r w:rsidR="006A159D">
        <w:rPr>
          <w:sz w:val="24"/>
          <w:szCs w:val="24"/>
        </w:rPr>
        <w:t xml:space="preserve"> </w:t>
      </w:r>
      <w:r w:rsidR="00C12A3A">
        <w:rPr>
          <w:sz w:val="24"/>
          <w:szCs w:val="24"/>
        </w:rPr>
        <w:t>She</w:t>
      </w:r>
      <w:r w:rsidR="00F00A24">
        <w:rPr>
          <w:sz w:val="24"/>
          <w:szCs w:val="24"/>
        </w:rPr>
        <w:t xml:space="preserve"> emphasized the importance of countri</w:t>
      </w:r>
      <w:r w:rsidR="00276D56">
        <w:rPr>
          <w:sz w:val="24"/>
          <w:szCs w:val="24"/>
        </w:rPr>
        <w:t>es to belong to both African</w:t>
      </w:r>
      <w:r w:rsidR="00F00A24">
        <w:rPr>
          <w:sz w:val="24"/>
          <w:szCs w:val="24"/>
        </w:rPr>
        <w:t xml:space="preserve"> and global bodies to effect the </w:t>
      </w:r>
      <w:r w:rsidR="006A159D">
        <w:rPr>
          <w:sz w:val="24"/>
          <w:szCs w:val="24"/>
        </w:rPr>
        <w:t>sustainable developmental goals</w:t>
      </w:r>
      <w:r w:rsidR="00276D56">
        <w:rPr>
          <w:sz w:val="24"/>
          <w:szCs w:val="24"/>
        </w:rPr>
        <w:t>. S</w:t>
      </w:r>
      <w:r w:rsidR="002E011E">
        <w:rPr>
          <w:sz w:val="24"/>
          <w:szCs w:val="24"/>
        </w:rPr>
        <w:t xml:space="preserve">he also emphasized </w:t>
      </w:r>
      <w:r w:rsidR="00F00A24">
        <w:rPr>
          <w:sz w:val="24"/>
          <w:szCs w:val="24"/>
        </w:rPr>
        <w:t xml:space="preserve">the important task of regulatory bodies and commended </w:t>
      </w:r>
      <w:r w:rsidR="006A159D">
        <w:rPr>
          <w:sz w:val="24"/>
          <w:szCs w:val="24"/>
        </w:rPr>
        <w:t>AFTRA for all its efforts.</w:t>
      </w:r>
    </w:p>
    <w:p w:rsidR="00B61AEB" w:rsidRPr="00F00A24" w:rsidRDefault="001F0ED7" w:rsidP="00972E6C">
      <w:pPr>
        <w:ind w:left="1170"/>
        <w:jc w:val="both"/>
        <w:rPr>
          <w:sz w:val="24"/>
          <w:szCs w:val="24"/>
        </w:rPr>
      </w:pPr>
      <w:r>
        <w:rPr>
          <w:sz w:val="24"/>
          <w:szCs w:val="24"/>
        </w:rPr>
        <w:t>The Executive Directors then presented proposals on the es</w:t>
      </w:r>
      <w:r w:rsidR="00B97C8C">
        <w:rPr>
          <w:sz w:val="24"/>
          <w:szCs w:val="24"/>
        </w:rPr>
        <w:t>tablishment of subcommittees</w:t>
      </w:r>
      <w:r>
        <w:rPr>
          <w:sz w:val="24"/>
          <w:szCs w:val="24"/>
        </w:rPr>
        <w:t xml:space="preserve">, the funding </w:t>
      </w:r>
      <w:r w:rsidR="00C12A3A">
        <w:rPr>
          <w:sz w:val="24"/>
          <w:szCs w:val="24"/>
        </w:rPr>
        <w:t>proposals</w:t>
      </w:r>
      <w:r w:rsidR="00C12A3A" w:rsidRPr="00F00A24">
        <w:rPr>
          <w:sz w:val="24"/>
          <w:szCs w:val="24"/>
        </w:rPr>
        <w:t>,</w:t>
      </w:r>
      <w:r w:rsidR="00DE7927">
        <w:rPr>
          <w:sz w:val="24"/>
          <w:szCs w:val="24"/>
        </w:rPr>
        <w:t xml:space="preserve"> and </w:t>
      </w:r>
      <w:r>
        <w:rPr>
          <w:sz w:val="24"/>
          <w:szCs w:val="24"/>
        </w:rPr>
        <w:t>Announcement of the 2016 Conference and roundtable</w:t>
      </w:r>
      <w:r w:rsidR="00475277">
        <w:rPr>
          <w:sz w:val="24"/>
          <w:szCs w:val="24"/>
        </w:rPr>
        <w:t>.</w:t>
      </w:r>
      <w:bookmarkStart w:id="0" w:name="_GoBack"/>
      <w:bookmarkEnd w:id="0"/>
    </w:p>
    <w:p w:rsidR="00B61AEB" w:rsidRPr="006A159D" w:rsidRDefault="00B61AEB" w:rsidP="00B61AE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A159D">
        <w:rPr>
          <w:b/>
          <w:sz w:val="24"/>
          <w:szCs w:val="24"/>
        </w:rPr>
        <w:t>RESOLUTIONS</w:t>
      </w:r>
    </w:p>
    <w:p w:rsidR="00483C7F" w:rsidRPr="00F00A24" w:rsidRDefault="00483C7F" w:rsidP="00483C7F">
      <w:pPr>
        <w:pStyle w:val="ListParagraph"/>
        <w:ind w:left="360"/>
        <w:rPr>
          <w:sz w:val="24"/>
          <w:szCs w:val="24"/>
        </w:rPr>
      </w:pPr>
    </w:p>
    <w:p w:rsidR="00B61AEB" w:rsidRPr="00F00A24" w:rsidRDefault="009F32E5" w:rsidP="00B61AE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00A24">
        <w:rPr>
          <w:sz w:val="24"/>
          <w:szCs w:val="24"/>
        </w:rPr>
        <w:t>Minutes of the Executive board meeting of the 24-25 March 2015 was adopted.</w:t>
      </w:r>
    </w:p>
    <w:p w:rsidR="009F32E5" w:rsidRPr="00F00A24" w:rsidRDefault="009F32E5" w:rsidP="00B61AE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00A24">
        <w:rPr>
          <w:sz w:val="24"/>
          <w:szCs w:val="24"/>
        </w:rPr>
        <w:t>Minutes of the round table were deferred to the next meeting of the round table.</w:t>
      </w:r>
    </w:p>
    <w:p w:rsidR="009F32E5" w:rsidRPr="00F00A24" w:rsidRDefault="00DE7927" w:rsidP="00B61AE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The President </w:t>
      </w:r>
      <w:r w:rsidR="009F32E5" w:rsidRPr="00F00A24">
        <w:rPr>
          <w:sz w:val="24"/>
          <w:szCs w:val="24"/>
        </w:rPr>
        <w:t xml:space="preserve">to follow up on all the countries that are no longer availing themselves for </w:t>
      </w:r>
      <w:r>
        <w:rPr>
          <w:sz w:val="24"/>
          <w:szCs w:val="24"/>
        </w:rPr>
        <w:t xml:space="preserve">AFTRA </w:t>
      </w:r>
      <w:r w:rsidR="009F32E5" w:rsidRPr="00F00A24">
        <w:rPr>
          <w:sz w:val="24"/>
          <w:szCs w:val="24"/>
        </w:rPr>
        <w:t>activities.</w:t>
      </w:r>
    </w:p>
    <w:p w:rsidR="009F32E5" w:rsidRPr="00F00A24" w:rsidRDefault="00356BDB" w:rsidP="00B61AE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00A24">
        <w:rPr>
          <w:sz w:val="24"/>
          <w:szCs w:val="24"/>
        </w:rPr>
        <w:t>The Executive Director – Administration</w:t>
      </w:r>
      <w:r w:rsidR="00C83E43" w:rsidRPr="00F00A24">
        <w:rPr>
          <w:sz w:val="24"/>
          <w:szCs w:val="24"/>
        </w:rPr>
        <w:t xml:space="preserve"> and the secretariat</w:t>
      </w:r>
      <w:r w:rsidRPr="00F00A24">
        <w:rPr>
          <w:sz w:val="24"/>
          <w:szCs w:val="24"/>
        </w:rPr>
        <w:t xml:space="preserve"> to attend to the AFTRA website urgently</w:t>
      </w:r>
      <w:r w:rsidR="00912BDB">
        <w:rPr>
          <w:sz w:val="24"/>
          <w:szCs w:val="24"/>
        </w:rPr>
        <w:t>.</w:t>
      </w:r>
    </w:p>
    <w:p w:rsidR="00356BDB" w:rsidRPr="00F00A24" w:rsidRDefault="00912BDB" w:rsidP="00B61AE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AFTRA to change from being the “F</w:t>
      </w:r>
      <w:r w:rsidR="00356BDB" w:rsidRPr="00F00A24">
        <w:rPr>
          <w:sz w:val="24"/>
          <w:szCs w:val="24"/>
        </w:rPr>
        <w:t>orum</w:t>
      </w:r>
      <w:r>
        <w:rPr>
          <w:sz w:val="24"/>
          <w:szCs w:val="24"/>
        </w:rPr>
        <w:t>”</w:t>
      </w:r>
      <w:r w:rsidR="00356BDB" w:rsidRPr="00F00A24">
        <w:rPr>
          <w:sz w:val="24"/>
          <w:szCs w:val="24"/>
        </w:rPr>
        <w:t xml:space="preserve"> to a </w:t>
      </w:r>
      <w:r>
        <w:rPr>
          <w:sz w:val="24"/>
          <w:szCs w:val="24"/>
        </w:rPr>
        <w:t>“</w:t>
      </w:r>
      <w:r w:rsidR="00356BDB" w:rsidRPr="00F00A24">
        <w:rPr>
          <w:sz w:val="24"/>
          <w:szCs w:val="24"/>
        </w:rPr>
        <w:t>Federation</w:t>
      </w:r>
      <w:r>
        <w:rPr>
          <w:sz w:val="24"/>
          <w:szCs w:val="24"/>
        </w:rPr>
        <w:t>”</w:t>
      </w:r>
      <w:r w:rsidR="00356BDB" w:rsidRPr="00F00A24">
        <w:rPr>
          <w:sz w:val="24"/>
          <w:szCs w:val="24"/>
        </w:rPr>
        <w:t xml:space="preserve"> in line with the IFTRA processes.</w:t>
      </w:r>
    </w:p>
    <w:p w:rsidR="00356BDB" w:rsidRPr="00F00A24" w:rsidRDefault="00E67E28" w:rsidP="00B61AE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00A24">
        <w:rPr>
          <w:sz w:val="24"/>
          <w:szCs w:val="24"/>
        </w:rPr>
        <w:t>Ministry of education added as part of the full membership of AFTRA</w:t>
      </w:r>
      <w:r w:rsidR="00C81ADE">
        <w:rPr>
          <w:sz w:val="24"/>
          <w:szCs w:val="24"/>
        </w:rPr>
        <w:t>.</w:t>
      </w:r>
    </w:p>
    <w:p w:rsidR="00E67E28" w:rsidRPr="00F00A24" w:rsidRDefault="007F091C" w:rsidP="00B61AE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00A24">
        <w:rPr>
          <w:sz w:val="24"/>
          <w:szCs w:val="24"/>
        </w:rPr>
        <w:lastRenderedPageBreak/>
        <w:t>Members of AFTRA</w:t>
      </w:r>
      <w:r w:rsidR="00972E6C">
        <w:rPr>
          <w:sz w:val="24"/>
          <w:szCs w:val="24"/>
        </w:rPr>
        <w:t xml:space="preserve">, </w:t>
      </w:r>
      <w:r w:rsidR="00972E6C" w:rsidRPr="00F00A24">
        <w:rPr>
          <w:sz w:val="24"/>
          <w:szCs w:val="24"/>
        </w:rPr>
        <w:t>both</w:t>
      </w:r>
      <w:r w:rsidRPr="00F00A24">
        <w:rPr>
          <w:sz w:val="24"/>
          <w:szCs w:val="24"/>
        </w:rPr>
        <w:t xml:space="preserve"> full</w:t>
      </w:r>
      <w:r w:rsidR="00655F1D" w:rsidRPr="00F00A24">
        <w:rPr>
          <w:sz w:val="24"/>
          <w:szCs w:val="24"/>
        </w:rPr>
        <w:t xml:space="preserve"> and associate will have full participatory rights however only f</w:t>
      </w:r>
      <w:r w:rsidRPr="00F00A24">
        <w:rPr>
          <w:sz w:val="24"/>
          <w:szCs w:val="24"/>
        </w:rPr>
        <w:t>ull members of A</w:t>
      </w:r>
      <w:r w:rsidR="00833F42">
        <w:rPr>
          <w:sz w:val="24"/>
          <w:szCs w:val="24"/>
        </w:rPr>
        <w:t xml:space="preserve">FTRA </w:t>
      </w:r>
      <w:r w:rsidR="00972E6C">
        <w:rPr>
          <w:sz w:val="24"/>
          <w:szCs w:val="24"/>
        </w:rPr>
        <w:t xml:space="preserve">shall </w:t>
      </w:r>
      <w:r w:rsidR="00972E6C" w:rsidRPr="00F00A24">
        <w:rPr>
          <w:sz w:val="24"/>
          <w:szCs w:val="24"/>
        </w:rPr>
        <w:t>have</w:t>
      </w:r>
      <w:r w:rsidR="000F6269">
        <w:rPr>
          <w:sz w:val="24"/>
          <w:szCs w:val="24"/>
        </w:rPr>
        <w:t xml:space="preserve"> </w:t>
      </w:r>
      <w:r w:rsidRPr="00F00A24">
        <w:rPr>
          <w:sz w:val="24"/>
          <w:szCs w:val="24"/>
        </w:rPr>
        <w:t>voting powers</w:t>
      </w:r>
      <w:r w:rsidR="000F6269">
        <w:rPr>
          <w:sz w:val="24"/>
          <w:szCs w:val="24"/>
        </w:rPr>
        <w:t>.</w:t>
      </w:r>
    </w:p>
    <w:p w:rsidR="002355EB" w:rsidRPr="00F00A24" w:rsidRDefault="002355EB" w:rsidP="00B61AE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00A24">
        <w:rPr>
          <w:sz w:val="24"/>
          <w:szCs w:val="24"/>
        </w:rPr>
        <w:t>Leadership of AFTRA would include th</w:t>
      </w:r>
      <w:r w:rsidR="0080640A" w:rsidRPr="00F00A24">
        <w:rPr>
          <w:sz w:val="24"/>
          <w:szCs w:val="24"/>
        </w:rPr>
        <w:t>e President, Secretary -General</w:t>
      </w:r>
      <w:r w:rsidRPr="00F00A24">
        <w:rPr>
          <w:sz w:val="24"/>
          <w:szCs w:val="24"/>
        </w:rPr>
        <w:t xml:space="preserve">, </w:t>
      </w:r>
      <w:r w:rsidR="0080640A" w:rsidRPr="00F00A24">
        <w:rPr>
          <w:sz w:val="24"/>
          <w:szCs w:val="24"/>
        </w:rPr>
        <w:t xml:space="preserve">organizer, </w:t>
      </w:r>
      <w:proofErr w:type="gramStart"/>
      <w:r w:rsidR="00C12A3A" w:rsidRPr="00F00A24">
        <w:rPr>
          <w:sz w:val="24"/>
          <w:szCs w:val="24"/>
        </w:rPr>
        <w:t>Executive</w:t>
      </w:r>
      <w:proofErr w:type="gramEnd"/>
      <w:r w:rsidR="00C12A3A">
        <w:rPr>
          <w:sz w:val="24"/>
          <w:szCs w:val="24"/>
        </w:rPr>
        <w:t xml:space="preserve"> </w:t>
      </w:r>
      <w:r w:rsidR="00C12A3A" w:rsidRPr="00F00A24">
        <w:rPr>
          <w:sz w:val="24"/>
          <w:szCs w:val="24"/>
        </w:rPr>
        <w:t>Directors</w:t>
      </w:r>
      <w:r w:rsidRPr="00F00A24">
        <w:rPr>
          <w:sz w:val="24"/>
          <w:szCs w:val="24"/>
        </w:rPr>
        <w:t xml:space="preserve"> administration and </w:t>
      </w:r>
      <w:r w:rsidR="0080640A" w:rsidRPr="00F00A24">
        <w:rPr>
          <w:sz w:val="24"/>
          <w:szCs w:val="24"/>
        </w:rPr>
        <w:t>academic,</w:t>
      </w:r>
      <w:r w:rsidR="00833F42">
        <w:rPr>
          <w:sz w:val="24"/>
          <w:szCs w:val="24"/>
        </w:rPr>
        <w:t xml:space="preserve"> eight member organizations amongst whom shall be </w:t>
      </w:r>
      <w:r w:rsidRPr="00F00A24">
        <w:rPr>
          <w:sz w:val="24"/>
          <w:szCs w:val="24"/>
        </w:rPr>
        <w:t>conveners of specialist sub-committees.</w:t>
      </w:r>
    </w:p>
    <w:p w:rsidR="00E67E28" w:rsidRPr="00F00A24" w:rsidRDefault="002355EB" w:rsidP="00B61AE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00A24">
        <w:rPr>
          <w:sz w:val="24"/>
          <w:szCs w:val="24"/>
        </w:rPr>
        <w:t>The next round table to clarify the r</w:t>
      </w:r>
      <w:r w:rsidR="0080640A" w:rsidRPr="00F00A24">
        <w:rPr>
          <w:sz w:val="24"/>
          <w:szCs w:val="24"/>
        </w:rPr>
        <w:t>ole</w:t>
      </w:r>
      <w:r w:rsidR="000F6269">
        <w:rPr>
          <w:sz w:val="24"/>
          <w:szCs w:val="24"/>
        </w:rPr>
        <w:t>s</w:t>
      </w:r>
      <w:r w:rsidR="0080640A" w:rsidRPr="00F00A24">
        <w:rPr>
          <w:sz w:val="24"/>
          <w:szCs w:val="24"/>
        </w:rPr>
        <w:t xml:space="preserve"> of Executive Board members’</w:t>
      </w:r>
      <w:r w:rsidRPr="00F00A24">
        <w:rPr>
          <w:sz w:val="24"/>
          <w:szCs w:val="24"/>
        </w:rPr>
        <w:t>, term of office and the honoring of individual members or stakeholders for the role they have played in AFTRA</w:t>
      </w:r>
      <w:r w:rsidR="0080640A" w:rsidRPr="00F00A24">
        <w:rPr>
          <w:sz w:val="24"/>
          <w:szCs w:val="24"/>
        </w:rPr>
        <w:t>.</w:t>
      </w:r>
    </w:p>
    <w:p w:rsidR="0080640A" w:rsidRPr="00F00A24" w:rsidRDefault="0080640A" w:rsidP="00B61AE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00A24">
        <w:rPr>
          <w:sz w:val="24"/>
          <w:szCs w:val="24"/>
        </w:rPr>
        <w:t>AFTRA headquarter</w:t>
      </w:r>
      <w:r w:rsidR="000F6269">
        <w:rPr>
          <w:sz w:val="24"/>
          <w:szCs w:val="24"/>
        </w:rPr>
        <w:t>s to remain in Nigeria</w:t>
      </w:r>
      <w:r w:rsidRPr="00F00A24">
        <w:rPr>
          <w:sz w:val="24"/>
          <w:szCs w:val="24"/>
        </w:rPr>
        <w:t xml:space="preserve">. Nigeria to state their </w:t>
      </w:r>
      <w:r w:rsidR="00085805" w:rsidRPr="00F00A24">
        <w:rPr>
          <w:sz w:val="24"/>
          <w:szCs w:val="24"/>
        </w:rPr>
        <w:t>position on hosting AFTRA</w:t>
      </w:r>
      <w:r w:rsidRPr="00F00A24">
        <w:rPr>
          <w:sz w:val="24"/>
          <w:szCs w:val="24"/>
        </w:rPr>
        <w:t xml:space="preserve"> headquarters</w:t>
      </w:r>
      <w:r w:rsidR="000F6269">
        <w:rPr>
          <w:sz w:val="24"/>
          <w:szCs w:val="24"/>
        </w:rPr>
        <w:t>.</w:t>
      </w:r>
    </w:p>
    <w:p w:rsidR="00B06D9B" w:rsidRPr="00F00A24" w:rsidRDefault="00B7104A" w:rsidP="00B61AE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00A24">
        <w:rPr>
          <w:sz w:val="24"/>
          <w:szCs w:val="24"/>
        </w:rPr>
        <w:t>The strategic planning responsibilities to remain in the Presidency and the Executive board.</w:t>
      </w:r>
    </w:p>
    <w:p w:rsidR="00B7104A" w:rsidRPr="00F00A24" w:rsidRDefault="00B7104A" w:rsidP="00B61AE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00A24">
        <w:rPr>
          <w:sz w:val="24"/>
          <w:szCs w:val="24"/>
        </w:rPr>
        <w:t>AFTRA specialized sub-committee conveners confirmed as follows</w:t>
      </w:r>
    </w:p>
    <w:p w:rsidR="00B7104A" w:rsidRPr="00F00A24" w:rsidRDefault="00B7104A" w:rsidP="00B7104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00A24">
        <w:rPr>
          <w:sz w:val="24"/>
          <w:szCs w:val="24"/>
        </w:rPr>
        <w:t>Research and p</w:t>
      </w:r>
      <w:r w:rsidR="00B97C8C">
        <w:rPr>
          <w:sz w:val="24"/>
          <w:szCs w:val="24"/>
        </w:rPr>
        <w:t>ublications : Zambia(convener) and</w:t>
      </w:r>
      <w:r w:rsidRPr="00F00A24">
        <w:rPr>
          <w:sz w:val="24"/>
          <w:szCs w:val="24"/>
        </w:rPr>
        <w:t xml:space="preserve"> Lesotho</w:t>
      </w:r>
    </w:p>
    <w:p w:rsidR="00B7104A" w:rsidRPr="00F00A24" w:rsidRDefault="00B7104A" w:rsidP="00B7104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00A24">
        <w:rPr>
          <w:sz w:val="24"/>
          <w:szCs w:val="24"/>
        </w:rPr>
        <w:t>Advocacy and Com</w:t>
      </w:r>
      <w:r w:rsidR="00B97C8C">
        <w:rPr>
          <w:sz w:val="24"/>
          <w:szCs w:val="24"/>
        </w:rPr>
        <w:t>munication: Botswana (convener)</w:t>
      </w:r>
      <w:r w:rsidRPr="00F00A24">
        <w:rPr>
          <w:sz w:val="24"/>
          <w:szCs w:val="24"/>
        </w:rPr>
        <w:t xml:space="preserve"> South Africa</w:t>
      </w:r>
    </w:p>
    <w:p w:rsidR="00B7104A" w:rsidRPr="00F00A24" w:rsidRDefault="00B7104A" w:rsidP="00B7104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00A24">
        <w:rPr>
          <w:sz w:val="24"/>
          <w:szCs w:val="24"/>
        </w:rPr>
        <w:t>Internation</w:t>
      </w:r>
      <w:r w:rsidR="00B97C8C">
        <w:rPr>
          <w:sz w:val="24"/>
          <w:szCs w:val="24"/>
        </w:rPr>
        <w:t>al liaison : Nigeria (convener) and</w:t>
      </w:r>
      <w:r w:rsidRPr="00F00A24">
        <w:rPr>
          <w:sz w:val="24"/>
          <w:szCs w:val="24"/>
        </w:rPr>
        <w:t xml:space="preserve"> Kenya</w:t>
      </w:r>
    </w:p>
    <w:p w:rsidR="00B7104A" w:rsidRPr="00F00A24" w:rsidRDefault="00B7104A" w:rsidP="00B7104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00A24">
        <w:rPr>
          <w:sz w:val="24"/>
          <w:szCs w:val="24"/>
        </w:rPr>
        <w:t xml:space="preserve">Resources and finances : </w:t>
      </w:r>
      <w:r w:rsidR="00BD5032" w:rsidRPr="00F00A24">
        <w:rPr>
          <w:sz w:val="24"/>
          <w:szCs w:val="24"/>
        </w:rPr>
        <w:t>Tanzania assisted by Namibia</w:t>
      </w:r>
    </w:p>
    <w:p w:rsidR="00BD5032" w:rsidRPr="00F00A24" w:rsidRDefault="003812B6" w:rsidP="00BD503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00A24">
        <w:rPr>
          <w:sz w:val="24"/>
          <w:szCs w:val="24"/>
        </w:rPr>
        <w:t xml:space="preserve">It was resolved that AFTRA funding and levies be adopted as follows and that these are payable annually </w:t>
      </w:r>
    </w:p>
    <w:p w:rsidR="003812B6" w:rsidRPr="00F00A24" w:rsidRDefault="003812B6" w:rsidP="003812B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00A24">
        <w:rPr>
          <w:sz w:val="24"/>
          <w:szCs w:val="24"/>
        </w:rPr>
        <w:t>Full membership</w:t>
      </w:r>
      <w:r w:rsidRPr="00F00A24">
        <w:rPr>
          <w:sz w:val="24"/>
          <w:szCs w:val="24"/>
        </w:rPr>
        <w:tab/>
      </w:r>
      <w:r w:rsidRPr="00F00A24">
        <w:rPr>
          <w:sz w:val="24"/>
          <w:szCs w:val="24"/>
        </w:rPr>
        <w:tab/>
      </w:r>
      <w:r w:rsidRPr="00F00A24">
        <w:rPr>
          <w:sz w:val="24"/>
          <w:szCs w:val="24"/>
        </w:rPr>
        <w:tab/>
        <w:t>: $4000</w:t>
      </w:r>
    </w:p>
    <w:p w:rsidR="003812B6" w:rsidRPr="00F00A24" w:rsidRDefault="003812B6" w:rsidP="003812B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00A24">
        <w:rPr>
          <w:sz w:val="24"/>
          <w:szCs w:val="24"/>
        </w:rPr>
        <w:t>Associate membership</w:t>
      </w:r>
      <w:r w:rsidRPr="00F00A24">
        <w:rPr>
          <w:sz w:val="24"/>
          <w:szCs w:val="24"/>
        </w:rPr>
        <w:tab/>
      </w:r>
      <w:r w:rsidRPr="00F00A24">
        <w:rPr>
          <w:sz w:val="24"/>
          <w:szCs w:val="24"/>
        </w:rPr>
        <w:tab/>
        <w:t>: $2000</w:t>
      </w:r>
    </w:p>
    <w:p w:rsidR="003812B6" w:rsidRPr="00F00A24" w:rsidRDefault="003812B6" w:rsidP="003812B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00A24">
        <w:rPr>
          <w:sz w:val="24"/>
          <w:szCs w:val="24"/>
        </w:rPr>
        <w:t>Conference registration</w:t>
      </w:r>
      <w:r w:rsidRPr="00F00A24">
        <w:rPr>
          <w:sz w:val="24"/>
          <w:szCs w:val="24"/>
        </w:rPr>
        <w:tab/>
      </w:r>
      <w:r w:rsidRPr="00F00A24">
        <w:rPr>
          <w:sz w:val="24"/>
          <w:szCs w:val="24"/>
        </w:rPr>
        <w:tab/>
        <w:t>: $300</w:t>
      </w:r>
    </w:p>
    <w:p w:rsidR="003812B6" w:rsidRPr="006A159D" w:rsidRDefault="00833F42" w:rsidP="003812B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Paper publication fee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$</w:t>
      </w:r>
      <w:r w:rsidR="003812B6" w:rsidRPr="00F00A24">
        <w:rPr>
          <w:sz w:val="24"/>
          <w:szCs w:val="24"/>
        </w:rPr>
        <w:t>50</w:t>
      </w:r>
    </w:p>
    <w:p w:rsidR="003812B6" w:rsidRPr="00F00A24" w:rsidRDefault="004F5A24" w:rsidP="004F5A24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00A24">
        <w:rPr>
          <w:sz w:val="24"/>
          <w:szCs w:val="24"/>
        </w:rPr>
        <w:t>In preparation for the</w:t>
      </w:r>
      <w:r w:rsidR="000A14E2">
        <w:rPr>
          <w:sz w:val="24"/>
          <w:szCs w:val="24"/>
        </w:rPr>
        <w:t xml:space="preserve"> AFTRA conference key </w:t>
      </w:r>
      <w:r w:rsidR="00C12A3A" w:rsidRPr="00F00A24">
        <w:rPr>
          <w:sz w:val="24"/>
          <w:szCs w:val="24"/>
        </w:rPr>
        <w:t>speakers</w:t>
      </w:r>
      <w:r w:rsidR="00C12A3A">
        <w:rPr>
          <w:sz w:val="24"/>
          <w:szCs w:val="24"/>
        </w:rPr>
        <w:t xml:space="preserve"> </w:t>
      </w:r>
      <w:r w:rsidR="00C12A3A" w:rsidRPr="00F00A24">
        <w:rPr>
          <w:sz w:val="24"/>
          <w:szCs w:val="24"/>
        </w:rPr>
        <w:t>needs</w:t>
      </w:r>
      <w:r w:rsidRPr="00F00A24">
        <w:rPr>
          <w:sz w:val="24"/>
          <w:szCs w:val="24"/>
        </w:rPr>
        <w:t xml:space="preserve"> to be identified and a thorough selection of papers to be presented.</w:t>
      </w:r>
    </w:p>
    <w:p w:rsidR="004F5A24" w:rsidRDefault="004F5A24" w:rsidP="004F5A24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00A24">
        <w:rPr>
          <w:sz w:val="24"/>
          <w:szCs w:val="24"/>
        </w:rPr>
        <w:t>As part of mobilizing all African states to par</w:t>
      </w:r>
      <w:r w:rsidR="00833F42">
        <w:rPr>
          <w:sz w:val="24"/>
          <w:szCs w:val="24"/>
        </w:rPr>
        <w:t>ticipate in AFTRA engagements the Executive board needs to</w:t>
      </w:r>
      <w:r w:rsidRPr="00F00A24">
        <w:rPr>
          <w:sz w:val="24"/>
          <w:szCs w:val="24"/>
        </w:rPr>
        <w:t xml:space="preserve"> undertaken</w:t>
      </w:r>
      <w:r w:rsidR="00833F42">
        <w:rPr>
          <w:sz w:val="24"/>
          <w:szCs w:val="24"/>
        </w:rPr>
        <w:t xml:space="preserve"> to resolve whatever challenges that emerge</w:t>
      </w:r>
      <w:r w:rsidR="00972E6C">
        <w:rPr>
          <w:sz w:val="24"/>
          <w:szCs w:val="24"/>
        </w:rPr>
        <w:t>.</w:t>
      </w:r>
    </w:p>
    <w:p w:rsidR="000A14E2" w:rsidRDefault="00657BB0" w:rsidP="004F5A2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972E6C">
        <w:rPr>
          <w:sz w:val="24"/>
          <w:szCs w:val="24"/>
        </w:rPr>
        <w:t>meeting adopted</w:t>
      </w:r>
      <w:r>
        <w:rPr>
          <w:sz w:val="24"/>
          <w:szCs w:val="24"/>
        </w:rPr>
        <w:t xml:space="preserve"> the announcement for the conference in 2016</w:t>
      </w:r>
      <w:r w:rsidR="00972E6C">
        <w:rPr>
          <w:sz w:val="24"/>
          <w:szCs w:val="24"/>
        </w:rPr>
        <w:t>.</w:t>
      </w:r>
    </w:p>
    <w:p w:rsidR="00657BB0" w:rsidRDefault="00657BB0" w:rsidP="004F5A2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12A3A">
        <w:rPr>
          <w:sz w:val="24"/>
          <w:szCs w:val="24"/>
        </w:rPr>
        <w:t xml:space="preserve">roles </w:t>
      </w:r>
      <w:r w:rsidR="00C12A3A" w:rsidRPr="00B97C8C">
        <w:rPr>
          <w:sz w:val="24"/>
          <w:szCs w:val="24"/>
        </w:rPr>
        <w:t>and</w:t>
      </w:r>
      <w:r>
        <w:rPr>
          <w:sz w:val="24"/>
          <w:szCs w:val="24"/>
        </w:rPr>
        <w:t xml:space="preserve"> responsibilities </w:t>
      </w:r>
      <w:r w:rsidR="00833F42">
        <w:rPr>
          <w:sz w:val="24"/>
          <w:szCs w:val="24"/>
        </w:rPr>
        <w:t xml:space="preserve">for the organization of the conference and round table </w:t>
      </w:r>
      <w:r>
        <w:rPr>
          <w:sz w:val="24"/>
          <w:szCs w:val="24"/>
        </w:rPr>
        <w:t>were also adopted.</w:t>
      </w:r>
    </w:p>
    <w:p w:rsidR="00B97C8C" w:rsidRPr="00F00A24" w:rsidRDefault="00B97C8C" w:rsidP="004F5A2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The next board meeting to finalize the draft constitution including roles and functions of board members</w:t>
      </w:r>
      <w:r w:rsidR="00972E6C">
        <w:rPr>
          <w:sz w:val="24"/>
          <w:szCs w:val="24"/>
        </w:rPr>
        <w:t>.</w:t>
      </w:r>
    </w:p>
    <w:p w:rsidR="003812B6" w:rsidRPr="00F00A24" w:rsidRDefault="003812B6" w:rsidP="003812B6">
      <w:pPr>
        <w:rPr>
          <w:sz w:val="24"/>
          <w:szCs w:val="24"/>
        </w:rPr>
      </w:pPr>
    </w:p>
    <w:p w:rsidR="00FD7432" w:rsidRPr="00F00A24" w:rsidRDefault="00FD7432" w:rsidP="00FD7432">
      <w:pPr>
        <w:ind w:left="1170"/>
        <w:rPr>
          <w:sz w:val="24"/>
          <w:szCs w:val="24"/>
        </w:rPr>
      </w:pPr>
    </w:p>
    <w:p w:rsidR="00FD7432" w:rsidRPr="00F00A24" w:rsidRDefault="00FD7432" w:rsidP="00FD7432">
      <w:pPr>
        <w:ind w:left="720"/>
        <w:rPr>
          <w:sz w:val="24"/>
          <w:szCs w:val="24"/>
        </w:rPr>
      </w:pPr>
    </w:p>
    <w:sectPr w:rsidR="00FD7432" w:rsidRPr="00F00A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24354"/>
    <w:multiLevelType w:val="hybridMultilevel"/>
    <w:tmpl w:val="6E4E4576"/>
    <w:lvl w:ilvl="0" w:tplc="1C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48E3859"/>
    <w:multiLevelType w:val="hybridMultilevel"/>
    <w:tmpl w:val="5DFE4BC2"/>
    <w:lvl w:ilvl="0" w:tplc="1C09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>
    <w:nsid w:val="22705839"/>
    <w:multiLevelType w:val="hybridMultilevel"/>
    <w:tmpl w:val="91A87D96"/>
    <w:lvl w:ilvl="0" w:tplc="1C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>
    <w:nsid w:val="29684139"/>
    <w:multiLevelType w:val="hybridMultilevel"/>
    <w:tmpl w:val="E53EFCA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CD490F"/>
    <w:multiLevelType w:val="hybridMultilevel"/>
    <w:tmpl w:val="198680D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8C67DE"/>
    <w:multiLevelType w:val="hybridMultilevel"/>
    <w:tmpl w:val="98AEB40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FBF4ED3"/>
    <w:multiLevelType w:val="multilevel"/>
    <w:tmpl w:val="98661B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5C89439E"/>
    <w:multiLevelType w:val="hybridMultilevel"/>
    <w:tmpl w:val="7FAA277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947D0C"/>
    <w:multiLevelType w:val="hybridMultilevel"/>
    <w:tmpl w:val="32A423C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6FB59CD"/>
    <w:multiLevelType w:val="hybridMultilevel"/>
    <w:tmpl w:val="974CAD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39"/>
    <w:rsid w:val="00085805"/>
    <w:rsid w:val="000A14E2"/>
    <w:rsid w:val="000F6269"/>
    <w:rsid w:val="00105E4D"/>
    <w:rsid w:val="001960CA"/>
    <w:rsid w:val="001A3A21"/>
    <w:rsid w:val="001F0ED7"/>
    <w:rsid w:val="0021403A"/>
    <w:rsid w:val="002355EB"/>
    <w:rsid w:val="00276D56"/>
    <w:rsid w:val="002E011E"/>
    <w:rsid w:val="00356BDB"/>
    <w:rsid w:val="003812B6"/>
    <w:rsid w:val="003A4311"/>
    <w:rsid w:val="00475277"/>
    <w:rsid w:val="00483C7F"/>
    <w:rsid w:val="004F5A24"/>
    <w:rsid w:val="0055590D"/>
    <w:rsid w:val="006261EE"/>
    <w:rsid w:val="00655F1D"/>
    <w:rsid w:val="00657BB0"/>
    <w:rsid w:val="006A159D"/>
    <w:rsid w:val="006F385B"/>
    <w:rsid w:val="007F091C"/>
    <w:rsid w:val="0080640A"/>
    <w:rsid w:val="00833F42"/>
    <w:rsid w:val="008A6446"/>
    <w:rsid w:val="008D6F54"/>
    <w:rsid w:val="00912BDB"/>
    <w:rsid w:val="009152B2"/>
    <w:rsid w:val="00972E6C"/>
    <w:rsid w:val="009B1E94"/>
    <w:rsid w:val="009F32E5"/>
    <w:rsid w:val="00AE2539"/>
    <w:rsid w:val="00B06D9B"/>
    <w:rsid w:val="00B61AEB"/>
    <w:rsid w:val="00B62ED1"/>
    <w:rsid w:val="00B7104A"/>
    <w:rsid w:val="00B97C8C"/>
    <w:rsid w:val="00BD5032"/>
    <w:rsid w:val="00C01599"/>
    <w:rsid w:val="00C12A3A"/>
    <w:rsid w:val="00C35367"/>
    <w:rsid w:val="00C73894"/>
    <w:rsid w:val="00C81ADE"/>
    <w:rsid w:val="00C83E43"/>
    <w:rsid w:val="00D81DAC"/>
    <w:rsid w:val="00DE7927"/>
    <w:rsid w:val="00E367E5"/>
    <w:rsid w:val="00E67E28"/>
    <w:rsid w:val="00E86434"/>
    <w:rsid w:val="00F00A24"/>
    <w:rsid w:val="00FD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FFC55-AEC2-41BC-A9A4-918995C2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53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253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25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59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ijraj.rej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fricateachingauthoritie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Themba Ndhlovu</dc:creator>
  <cp:keywords/>
  <dc:description/>
  <cp:lastModifiedBy>TCZ-3</cp:lastModifiedBy>
  <cp:revision>18</cp:revision>
  <cp:lastPrinted>2015-11-25T13:58:00Z</cp:lastPrinted>
  <dcterms:created xsi:type="dcterms:W3CDTF">2015-11-25T13:32:00Z</dcterms:created>
  <dcterms:modified xsi:type="dcterms:W3CDTF">2015-11-25T13:59:00Z</dcterms:modified>
</cp:coreProperties>
</file>